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1E23D4">
        <w:rPr>
          <w:sz w:val="19"/>
          <w:szCs w:val="19"/>
        </w:rPr>
        <w:t xml:space="preserve"> </w:t>
      </w:r>
      <w:r w:rsidR="00456C5A">
        <w:rPr>
          <w:sz w:val="19"/>
          <w:szCs w:val="19"/>
        </w:rPr>
        <w:t>/</w:t>
      </w:r>
      <w:r w:rsidR="001E23D4">
        <w:rPr>
          <w:sz w:val="19"/>
          <w:szCs w:val="19"/>
        </w:rPr>
        <w:t xml:space="preserve"> </w:t>
      </w:r>
      <w:r w:rsidR="00456C5A">
        <w:rPr>
          <w:sz w:val="19"/>
          <w:szCs w:val="19"/>
        </w:rPr>
        <w:t>ISPROFOND</w:t>
      </w:r>
      <w:r w:rsidR="001E23D4">
        <w:rPr>
          <w:sz w:val="19"/>
          <w:szCs w:val="19"/>
        </w:rPr>
        <w:t>/Sub. ISPROFIN</w:t>
      </w:r>
      <w:r w:rsidRPr="00DA4104">
        <w:rPr>
          <w:sz w:val="19"/>
          <w:szCs w:val="19"/>
        </w:rPr>
        <w:t>:</w:t>
      </w:r>
      <w:r w:rsidR="00BC00F0" w:rsidRPr="00DA4104">
        <w:rPr>
          <w:sz w:val="19"/>
          <w:szCs w:val="19"/>
        </w:rPr>
        <w:t xml:space="preserve"> </w:t>
      </w:r>
      <w:r w:rsidR="001E23D4" w:rsidRPr="001E23D4">
        <w:rPr>
          <w:sz w:val="19"/>
          <w:szCs w:val="19"/>
        </w:rPr>
        <w:t>3273514800/5323530041</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6F4F40">
        <w:rPr>
          <w:sz w:val="19"/>
          <w:szCs w:val="19"/>
        </w:rPr>
        <w:t xml:space="preserve">včetně </w:t>
      </w:r>
      <w:r w:rsidR="00913557" w:rsidRPr="006F4F40">
        <w:rPr>
          <w:sz w:val="19"/>
          <w:szCs w:val="19"/>
        </w:rPr>
        <w:t>hodnocení</w:t>
      </w:r>
      <w:r w:rsidR="009E2A7F" w:rsidRPr="006F4F40">
        <w:rPr>
          <w:sz w:val="19"/>
          <w:szCs w:val="19"/>
        </w:rPr>
        <w:t xml:space="preserve"> </w:t>
      </w:r>
      <w:r w:rsidR="003A5DFE" w:rsidRPr="006F4F40">
        <w:rPr>
          <w:sz w:val="19"/>
          <w:szCs w:val="19"/>
        </w:rPr>
        <w:t>ekonomické</w:t>
      </w:r>
      <w:r w:rsidR="00832DB5" w:rsidRPr="006F4F40">
        <w:rPr>
          <w:sz w:val="19"/>
          <w:szCs w:val="19"/>
        </w:rPr>
        <w:t xml:space="preserve"> efektivnosti</w:t>
      </w:r>
      <w:r w:rsidR="00832DB5">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A707AE">
      <w:pPr>
        <w:pStyle w:val="Nadpis6"/>
        <w:pBdr>
          <w:bottom w:val="single" w:sz="6" w:space="0" w:color="auto"/>
        </w:pBdr>
        <w:suppressAutoHyphens/>
      </w:pPr>
      <w:r w:rsidRPr="0072612B">
        <w:t>„</w:t>
      </w:r>
      <w:r w:rsidR="00A707AE" w:rsidRPr="00A707AE">
        <w:t>Výstavba PZS se závorami P766 v km 68,493 na trati Domažlice - Planá</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6F4F40" w:rsidRDefault="001A0268" w:rsidP="006F4F40">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6F4F40">
        <w:rPr>
          <w:rFonts w:ascii="Arial" w:hAnsi="Arial" w:cs="Arial"/>
          <w:b/>
          <w:sz w:val="19"/>
          <w:szCs w:val="19"/>
        </w:rPr>
        <w:t>Ing. Petr Zdeněk</w:t>
      </w:r>
      <w:r w:rsidR="006F4F40" w:rsidRPr="007A2D57">
        <w:rPr>
          <w:rFonts w:ascii="Arial" w:hAnsi="Arial" w:cs="Arial"/>
          <w:sz w:val="19"/>
          <w:szCs w:val="19"/>
        </w:rPr>
        <w:t>, Oblastní ředitelství Plzeň, tel.: 972</w:t>
      </w:r>
      <w:r w:rsidR="006F4F40">
        <w:rPr>
          <w:rFonts w:ascii="Arial" w:hAnsi="Arial" w:cs="Arial"/>
          <w:sz w:val="19"/>
          <w:szCs w:val="19"/>
        </w:rPr>
        <w:t> </w:t>
      </w:r>
      <w:r w:rsidR="006F4F40" w:rsidRPr="007A2D57">
        <w:rPr>
          <w:rFonts w:ascii="Arial" w:hAnsi="Arial" w:cs="Arial"/>
          <w:sz w:val="19"/>
          <w:szCs w:val="19"/>
        </w:rPr>
        <w:t>52</w:t>
      </w:r>
      <w:r w:rsidR="006F4F40">
        <w:rPr>
          <w:rFonts w:ascii="Arial" w:hAnsi="Arial" w:cs="Arial"/>
          <w:sz w:val="19"/>
          <w:szCs w:val="19"/>
        </w:rPr>
        <w:t>4 450</w:t>
      </w:r>
      <w:r w:rsidR="006F4F40" w:rsidRPr="007A2D57">
        <w:rPr>
          <w:rFonts w:ascii="Arial" w:hAnsi="Arial" w:cs="Arial"/>
          <w:sz w:val="19"/>
          <w:szCs w:val="19"/>
        </w:rPr>
        <w:t xml:space="preserve">, </w:t>
      </w:r>
    </w:p>
    <w:p w:rsidR="001A0268" w:rsidRPr="006F4F40" w:rsidRDefault="006F4F40" w:rsidP="006F4F40">
      <w:pPr>
        <w:suppressAutoHyphens/>
        <w:spacing w:before="120"/>
        <w:ind w:left="284" w:firstLine="425"/>
        <w:rPr>
          <w:rFonts w:ascii="Arial" w:hAnsi="Arial" w:cs="Arial"/>
          <w:sz w:val="19"/>
          <w:szCs w:val="19"/>
        </w:rPr>
      </w:pPr>
      <w:r w:rsidRPr="006F4F40">
        <w:rPr>
          <w:rFonts w:ascii="Arial" w:hAnsi="Arial" w:cs="Arial"/>
          <w:sz w:val="19"/>
          <w:szCs w:val="19"/>
        </w:rPr>
        <w:t>e-mail: zdenek@spravazeleznic.cz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6F4F40" w:rsidRPr="006F4F40">
        <w:rPr>
          <w:rFonts w:ascii="Arial" w:hAnsi="Arial" w:cs="Arial"/>
          <w:b/>
          <w:sz w:val="19"/>
          <w:szCs w:val="19"/>
        </w:rPr>
        <w:t>Ing. Ondřej Kugler,</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p>
    <w:p w:rsidR="00F01785" w:rsidRPr="00DA4104" w:rsidRDefault="00C02278" w:rsidP="006F4F40">
      <w:pPr>
        <w:ind w:firstLine="709"/>
        <w:rPr>
          <w:rFonts w:ascii="Arial" w:hAnsi="Arial" w:cs="Arial"/>
          <w:sz w:val="19"/>
          <w:szCs w:val="19"/>
        </w:rPr>
      </w:pPr>
      <w:r w:rsidRPr="00DA4104">
        <w:rPr>
          <w:rFonts w:ascii="Arial" w:hAnsi="Arial" w:cs="Arial"/>
          <w:sz w:val="19"/>
          <w:szCs w:val="19"/>
        </w:rPr>
        <w:t>tel</w:t>
      </w:r>
      <w:r w:rsidR="00BA0D8B">
        <w:rPr>
          <w:rFonts w:ascii="Arial" w:hAnsi="Arial" w:cs="Arial"/>
          <w:sz w:val="19"/>
          <w:szCs w:val="19"/>
        </w:rPr>
        <w:t>.</w:t>
      </w:r>
      <w:r w:rsidRPr="00DA4104">
        <w:rPr>
          <w:rFonts w:ascii="Arial" w:hAnsi="Arial" w:cs="Arial"/>
          <w:sz w:val="19"/>
          <w:szCs w:val="19"/>
        </w:rPr>
        <w:t xml:space="preserve">: </w:t>
      </w:r>
      <w:r w:rsidR="006F4F40" w:rsidRPr="006F4F40">
        <w:rPr>
          <w:rFonts w:ascii="Arial" w:hAnsi="Arial" w:cs="Arial"/>
          <w:sz w:val="19"/>
          <w:szCs w:val="19"/>
        </w:rPr>
        <w:t>9</w:t>
      </w:r>
      <w:r w:rsidR="006F4F40">
        <w:rPr>
          <w:rFonts w:ascii="Arial" w:hAnsi="Arial" w:cs="Arial"/>
          <w:sz w:val="19"/>
          <w:szCs w:val="19"/>
        </w:rPr>
        <w:t xml:space="preserve">725 22104, 607 037 215, e-mail: </w:t>
      </w:r>
      <w:r w:rsidR="006F4F40" w:rsidRPr="006F4F40">
        <w:rPr>
          <w:rFonts w:ascii="Arial" w:hAnsi="Arial" w:cs="Arial"/>
          <w:sz w:val="19"/>
          <w:szCs w:val="19"/>
        </w:rPr>
        <w:t>kuglerO@spravazeleznic.cz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6F4F40">
        <w:rPr>
          <w:rFonts w:ascii="Arial" w:hAnsi="Arial" w:cs="Arial"/>
          <w:sz w:val="19"/>
          <w:szCs w:val="19"/>
        </w:rPr>
        <w:t>Dílem se rozumí zpracování</w:t>
      </w:r>
      <w:r w:rsidR="00497C87" w:rsidRPr="006F4F40">
        <w:rPr>
          <w:rFonts w:ascii="Arial" w:hAnsi="Arial" w:cs="Arial"/>
          <w:b/>
          <w:sz w:val="19"/>
          <w:szCs w:val="19"/>
        </w:rPr>
        <w:t xml:space="preserve"> Projektové d</w:t>
      </w:r>
      <w:r w:rsidR="00CA10FF" w:rsidRPr="006F4F40">
        <w:rPr>
          <w:rFonts w:ascii="Arial" w:hAnsi="Arial" w:cs="Arial"/>
          <w:b/>
          <w:sz w:val="19"/>
          <w:szCs w:val="19"/>
        </w:rPr>
        <w:t xml:space="preserve">okumentace pro </w:t>
      </w:r>
      <w:r w:rsidR="004547EF" w:rsidRPr="006F4F40">
        <w:rPr>
          <w:rFonts w:ascii="Arial" w:hAnsi="Arial" w:cs="Arial"/>
          <w:b/>
          <w:sz w:val="19"/>
          <w:szCs w:val="19"/>
        </w:rPr>
        <w:t xml:space="preserve">společné </w:t>
      </w:r>
      <w:r w:rsidR="00A1278E" w:rsidRPr="006F4F40">
        <w:rPr>
          <w:rFonts w:ascii="Arial" w:hAnsi="Arial" w:cs="Arial"/>
          <w:b/>
          <w:sz w:val="19"/>
          <w:szCs w:val="19"/>
        </w:rPr>
        <w:t>povolení</w:t>
      </w:r>
      <w:r w:rsidR="00A1278E" w:rsidRPr="006F4F40" w:rsidDel="00A1278E">
        <w:rPr>
          <w:rFonts w:ascii="Arial" w:hAnsi="Arial" w:cs="Arial"/>
          <w:sz w:val="19"/>
          <w:szCs w:val="19"/>
        </w:rPr>
        <w:t xml:space="preserve"> </w:t>
      </w:r>
      <w:r w:rsidR="00CE4754" w:rsidRPr="006F4F40">
        <w:rPr>
          <w:rFonts w:ascii="Arial" w:hAnsi="Arial" w:cs="Arial"/>
          <w:sz w:val="19"/>
          <w:szCs w:val="19"/>
        </w:rPr>
        <w:t>(</w:t>
      </w:r>
      <w:r w:rsidR="00BF6E2E" w:rsidRPr="006F4F40">
        <w:rPr>
          <w:rFonts w:ascii="Arial" w:hAnsi="Arial" w:cs="Arial"/>
          <w:sz w:val="19"/>
          <w:szCs w:val="19"/>
        </w:rPr>
        <w:t xml:space="preserve">dále </w:t>
      </w:r>
      <w:r w:rsidR="00B92C42" w:rsidRPr="006F4F40">
        <w:rPr>
          <w:rFonts w:ascii="Arial" w:hAnsi="Arial" w:cs="Arial"/>
          <w:sz w:val="19"/>
          <w:szCs w:val="19"/>
        </w:rPr>
        <w:t xml:space="preserve">jen </w:t>
      </w:r>
      <w:r w:rsidR="00CE4754" w:rsidRPr="006F4F40">
        <w:rPr>
          <w:rFonts w:ascii="Arial" w:hAnsi="Arial" w:cs="Arial"/>
          <w:sz w:val="19"/>
          <w:szCs w:val="19"/>
        </w:rPr>
        <w:t>„</w:t>
      </w:r>
      <w:r w:rsidR="00CA10FF" w:rsidRPr="006F4F40">
        <w:rPr>
          <w:rFonts w:ascii="Arial" w:hAnsi="Arial" w:cs="Arial"/>
          <w:sz w:val="19"/>
          <w:szCs w:val="19"/>
        </w:rPr>
        <w:t>D</w:t>
      </w:r>
      <w:r w:rsidR="00717058" w:rsidRPr="006F4F40">
        <w:rPr>
          <w:rFonts w:ascii="Arial" w:hAnsi="Arial" w:cs="Arial"/>
          <w:sz w:val="19"/>
          <w:szCs w:val="19"/>
        </w:rPr>
        <w:t>U</w:t>
      </w:r>
      <w:r w:rsidR="00CA10FF" w:rsidRPr="006F4F40">
        <w:rPr>
          <w:rFonts w:ascii="Arial" w:hAnsi="Arial" w:cs="Arial"/>
          <w:sz w:val="19"/>
          <w:szCs w:val="19"/>
        </w:rPr>
        <w:t>S</w:t>
      </w:r>
      <w:r w:rsidR="00CE4754" w:rsidRPr="006F4F40">
        <w:rPr>
          <w:rFonts w:ascii="Arial" w:hAnsi="Arial" w:cs="Arial"/>
          <w:sz w:val="19"/>
          <w:szCs w:val="19"/>
        </w:rPr>
        <w:t>P“)</w:t>
      </w:r>
      <w:r w:rsidR="00B92C42" w:rsidRPr="006F4F40">
        <w:rPr>
          <w:rFonts w:ascii="Arial" w:hAnsi="Arial" w:cs="Arial"/>
          <w:sz w:val="19"/>
          <w:szCs w:val="19"/>
        </w:rPr>
        <w:t>,</w:t>
      </w:r>
      <w:r w:rsidR="00CE4754" w:rsidRPr="006F4F40">
        <w:rPr>
          <w:rFonts w:ascii="Arial" w:hAnsi="Arial" w:cs="Arial"/>
          <w:sz w:val="19"/>
          <w:szCs w:val="19"/>
        </w:rPr>
        <w:t xml:space="preserve"> včetně </w:t>
      </w:r>
      <w:r w:rsidR="00274FFF" w:rsidRPr="006F4F40">
        <w:rPr>
          <w:rFonts w:ascii="Arial" w:hAnsi="Arial" w:cs="Arial"/>
          <w:b/>
          <w:sz w:val="19"/>
          <w:szCs w:val="19"/>
        </w:rPr>
        <w:t>hodnocení ekonomické efektivnosti</w:t>
      </w:r>
      <w:r w:rsidR="00274FFF" w:rsidRPr="006F4F40">
        <w:rPr>
          <w:rFonts w:ascii="Arial" w:hAnsi="Arial" w:cs="Arial"/>
          <w:sz w:val="19"/>
          <w:szCs w:val="19"/>
        </w:rPr>
        <w:t xml:space="preserve"> </w:t>
      </w:r>
      <w:r w:rsidR="008E199B" w:rsidRPr="006F4F40">
        <w:rPr>
          <w:rFonts w:ascii="Arial" w:hAnsi="Arial" w:cs="Arial"/>
          <w:sz w:val="19"/>
          <w:szCs w:val="19"/>
        </w:rPr>
        <w:t>(</w:t>
      </w:r>
      <w:r w:rsidR="00BF6E2E" w:rsidRPr="006F4F40">
        <w:rPr>
          <w:rFonts w:ascii="Arial" w:hAnsi="Arial" w:cs="Arial"/>
          <w:sz w:val="19"/>
          <w:szCs w:val="19"/>
        </w:rPr>
        <w:t xml:space="preserve">dále </w:t>
      </w:r>
      <w:r w:rsidR="00B92C42" w:rsidRPr="006F4F40">
        <w:rPr>
          <w:rFonts w:ascii="Arial" w:hAnsi="Arial" w:cs="Arial"/>
          <w:sz w:val="19"/>
          <w:szCs w:val="19"/>
        </w:rPr>
        <w:t>jen „</w:t>
      </w:r>
      <w:r w:rsidR="008E199B" w:rsidRPr="006F4F40">
        <w:rPr>
          <w:rFonts w:ascii="Arial" w:hAnsi="Arial" w:cs="Arial"/>
          <w:sz w:val="19"/>
          <w:szCs w:val="19"/>
        </w:rPr>
        <w:t>EH</w:t>
      </w:r>
      <w:r w:rsidR="00B92C42" w:rsidRPr="006F4F40">
        <w:rPr>
          <w:rFonts w:ascii="Arial" w:hAnsi="Arial" w:cs="Arial"/>
          <w:sz w:val="19"/>
          <w:szCs w:val="19"/>
        </w:rPr>
        <w:t>“</w:t>
      </w:r>
      <w:r w:rsidR="008E199B" w:rsidRPr="006F4F40">
        <w:rPr>
          <w:rFonts w:ascii="Arial" w:hAnsi="Arial" w:cs="Arial"/>
          <w:sz w:val="19"/>
          <w:szCs w:val="19"/>
        </w:rPr>
        <w:t>)</w:t>
      </w:r>
      <w:r w:rsidR="00C1529C" w:rsidRPr="006F4F40">
        <w:rPr>
          <w:rFonts w:ascii="Arial" w:hAnsi="Arial" w:cs="Arial"/>
          <w:sz w:val="19"/>
          <w:szCs w:val="19"/>
        </w:rPr>
        <w:t xml:space="preserve"> </w:t>
      </w:r>
      <w:r w:rsidR="00274FFF" w:rsidRPr="006F4F40">
        <w:rPr>
          <w:rFonts w:ascii="Arial" w:hAnsi="Arial" w:cs="Arial"/>
          <w:sz w:val="19"/>
          <w:szCs w:val="19"/>
        </w:rPr>
        <w:t xml:space="preserve">a </w:t>
      </w:r>
      <w:r w:rsidR="00010322" w:rsidRPr="006F4F40">
        <w:rPr>
          <w:rFonts w:ascii="Arial" w:hAnsi="Arial" w:cs="Arial"/>
          <w:b/>
          <w:sz w:val="19"/>
          <w:szCs w:val="19"/>
        </w:rPr>
        <w:t>s</w:t>
      </w:r>
      <w:r w:rsidR="00230849" w:rsidRPr="006F4F40">
        <w:rPr>
          <w:rFonts w:ascii="Arial" w:hAnsi="Arial" w:cs="Arial"/>
          <w:b/>
          <w:sz w:val="19"/>
          <w:szCs w:val="19"/>
        </w:rPr>
        <w:t>ouhrnného</w:t>
      </w:r>
      <w:r w:rsidR="00274FFF" w:rsidRPr="006F4F40">
        <w:rPr>
          <w:rFonts w:ascii="Arial" w:hAnsi="Arial" w:cs="Arial"/>
          <w:b/>
          <w:sz w:val="19"/>
          <w:szCs w:val="19"/>
        </w:rPr>
        <w:t xml:space="preserve"> rozpočt</w:t>
      </w:r>
      <w:r w:rsidR="00230849" w:rsidRPr="006F4F40">
        <w:rPr>
          <w:rFonts w:ascii="Arial" w:hAnsi="Arial" w:cs="Arial"/>
          <w:b/>
          <w:sz w:val="19"/>
          <w:szCs w:val="19"/>
        </w:rPr>
        <w:t>u</w:t>
      </w:r>
      <w:r w:rsidR="00BF6E2E" w:rsidRPr="006F4F40">
        <w:rPr>
          <w:rFonts w:ascii="Arial" w:hAnsi="Arial" w:cs="Arial"/>
          <w:sz w:val="19"/>
          <w:szCs w:val="19"/>
        </w:rPr>
        <w:t xml:space="preserve"> (dále </w:t>
      </w:r>
      <w:r w:rsidR="00274FFF" w:rsidRPr="006F4F40">
        <w:rPr>
          <w:rFonts w:ascii="Arial" w:hAnsi="Arial" w:cs="Arial"/>
          <w:sz w:val="19"/>
          <w:szCs w:val="19"/>
        </w:rPr>
        <w:t>jen „</w:t>
      </w:r>
      <w:r w:rsidR="00230849" w:rsidRPr="006F4F40">
        <w:rPr>
          <w:rFonts w:ascii="Arial" w:hAnsi="Arial" w:cs="Arial"/>
          <w:sz w:val="19"/>
          <w:szCs w:val="19"/>
        </w:rPr>
        <w:t>S</w:t>
      </w:r>
      <w:r w:rsidR="00274FFF" w:rsidRPr="006F4F40">
        <w:rPr>
          <w:rFonts w:ascii="Arial" w:hAnsi="Arial" w:cs="Arial"/>
          <w:sz w:val="19"/>
          <w:szCs w:val="19"/>
        </w:rPr>
        <w:t xml:space="preserve">R“), </w:t>
      </w:r>
      <w:r w:rsidR="007E0062" w:rsidRPr="006F4F40">
        <w:rPr>
          <w:rFonts w:ascii="Arial" w:hAnsi="Arial" w:cs="Arial"/>
          <w:sz w:val="19"/>
          <w:szCs w:val="19"/>
        </w:rPr>
        <w:t xml:space="preserve">v podrobnostech </w:t>
      </w:r>
      <w:r w:rsidR="00AC3560" w:rsidRPr="006F4F40">
        <w:rPr>
          <w:rFonts w:ascii="Arial" w:hAnsi="Arial" w:cs="Arial"/>
          <w:b/>
          <w:sz w:val="19"/>
          <w:szCs w:val="19"/>
        </w:rPr>
        <w:t>Projektové dokumentace pro provádění stavby</w:t>
      </w:r>
      <w:r w:rsidR="00AC3560" w:rsidRPr="006F4F40">
        <w:rPr>
          <w:rFonts w:ascii="Arial" w:hAnsi="Arial" w:cs="Arial"/>
          <w:sz w:val="19"/>
          <w:szCs w:val="19"/>
        </w:rPr>
        <w:t xml:space="preserve"> (dále jen „PDPS“), </w:t>
      </w:r>
      <w:r w:rsidR="00274FFF" w:rsidRPr="006F4F40">
        <w:rPr>
          <w:rFonts w:ascii="Arial" w:hAnsi="Arial" w:cs="Arial"/>
          <w:b/>
          <w:sz w:val="19"/>
          <w:szCs w:val="19"/>
        </w:rPr>
        <w:t xml:space="preserve">činnosti </w:t>
      </w:r>
      <w:r w:rsidR="00C1529C" w:rsidRPr="006F4F40">
        <w:rPr>
          <w:rFonts w:ascii="Arial" w:hAnsi="Arial" w:cs="Arial"/>
          <w:b/>
          <w:sz w:val="19"/>
          <w:szCs w:val="19"/>
        </w:rPr>
        <w:t>koordinátora BOZP v přípravě</w:t>
      </w:r>
      <w:r w:rsidR="0026700B" w:rsidRPr="006F4F40">
        <w:rPr>
          <w:rFonts w:ascii="Arial" w:hAnsi="Arial" w:cs="Arial"/>
          <w:sz w:val="19"/>
          <w:szCs w:val="19"/>
        </w:rPr>
        <w:t xml:space="preserve"> </w:t>
      </w:r>
      <w:r w:rsidR="00C1529C" w:rsidRPr="006F4F40">
        <w:rPr>
          <w:rFonts w:ascii="Arial" w:hAnsi="Arial" w:cs="Arial"/>
          <w:sz w:val="19"/>
          <w:szCs w:val="19"/>
        </w:rPr>
        <w:t xml:space="preserve">a </w:t>
      </w:r>
      <w:r w:rsidR="00C1529C" w:rsidRPr="006F4F40">
        <w:rPr>
          <w:rFonts w:ascii="Arial" w:hAnsi="Arial" w:cs="Arial"/>
          <w:b/>
          <w:sz w:val="19"/>
          <w:szCs w:val="19"/>
        </w:rPr>
        <w:t>provádění autorského dozoru</w:t>
      </w:r>
      <w:r w:rsidR="00C1529C" w:rsidRPr="006F4F40">
        <w:rPr>
          <w:rFonts w:ascii="Arial" w:hAnsi="Arial" w:cs="Arial"/>
          <w:sz w:val="19"/>
          <w:szCs w:val="19"/>
        </w:rPr>
        <w:t xml:space="preserve"> </w:t>
      </w:r>
      <w:r w:rsidR="00BF6E2E" w:rsidRPr="006F4F40">
        <w:rPr>
          <w:rFonts w:ascii="Arial" w:hAnsi="Arial" w:cs="Arial"/>
          <w:sz w:val="19"/>
          <w:szCs w:val="19"/>
        </w:rPr>
        <w:t xml:space="preserve">(dále </w:t>
      </w:r>
      <w:r w:rsidR="009A5CE7" w:rsidRPr="006F4F40">
        <w:rPr>
          <w:rFonts w:ascii="Arial" w:hAnsi="Arial" w:cs="Arial"/>
          <w:sz w:val="19"/>
          <w:szCs w:val="19"/>
        </w:rPr>
        <w:t xml:space="preserve">jen </w:t>
      </w:r>
      <w:r w:rsidR="004547EF" w:rsidRPr="006F4F40">
        <w:rPr>
          <w:rFonts w:ascii="Arial" w:hAnsi="Arial" w:cs="Arial"/>
          <w:sz w:val="19"/>
          <w:szCs w:val="19"/>
        </w:rPr>
        <w:t>„</w:t>
      </w:r>
      <w:r w:rsidR="009A5CE7" w:rsidRPr="006F4F40">
        <w:rPr>
          <w:rFonts w:ascii="Arial" w:hAnsi="Arial" w:cs="Arial"/>
          <w:sz w:val="19"/>
          <w:szCs w:val="19"/>
        </w:rPr>
        <w:t>AD</w:t>
      </w:r>
      <w:r w:rsidR="004547EF" w:rsidRPr="006F4F40">
        <w:rPr>
          <w:rFonts w:ascii="Arial" w:hAnsi="Arial" w:cs="Arial"/>
          <w:sz w:val="19"/>
          <w:szCs w:val="19"/>
        </w:rPr>
        <w:t>“</w:t>
      </w:r>
      <w:r w:rsidR="009A5CE7" w:rsidRPr="006F4F40">
        <w:rPr>
          <w:rFonts w:ascii="Arial" w:hAnsi="Arial" w:cs="Arial"/>
          <w:sz w:val="19"/>
          <w:szCs w:val="19"/>
        </w:rPr>
        <w:t xml:space="preserve">) </w:t>
      </w:r>
      <w:r w:rsidR="00B92C42" w:rsidRPr="006F4F40">
        <w:rPr>
          <w:rFonts w:ascii="Arial" w:hAnsi="Arial" w:cs="Arial"/>
          <w:sz w:val="19"/>
          <w:szCs w:val="19"/>
        </w:rPr>
        <w:t xml:space="preserve">stavby </w:t>
      </w:r>
      <w:r w:rsidR="00CE4754" w:rsidRPr="006F4F40">
        <w:rPr>
          <w:rFonts w:ascii="Arial" w:hAnsi="Arial" w:cs="Arial"/>
          <w:b/>
          <w:sz w:val="19"/>
          <w:szCs w:val="19"/>
        </w:rPr>
        <w:t>„</w:t>
      </w:r>
      <w:r w:rsidR="00A707AE" w:rsidRPr="00A707AE">
        <w:rPr>
          <w:rFonts w:ascii="Arial" w:hAnsi="Arial" w:cs="Arial"/>
          <w:b/>
          <w:sz w:val="19"/>
          <w:szCs w:val="19"/>
        </w:rPr>
        <w:t>Výstavba PZS se závorami P766 v km 68,493 na trati Domažlice - Planá</w:t>
      </w:r>
      <w:r w:rsidR="00CE4754" w:rsidRPr="006F4F40">
        <w:rPr>
          <w:rFonts w:ascii="Arial" w:hAnsi="Arial" w:cs="Arial"/>
          <w:b/>
          <w:sz w:val="19"/>
          <w:szCs w:val="19"/>
        </w:rPr>
        <w:t>“</w:t>
      </w:r>
      <w:r w:rsidR="009B1BBB" w:rsidRPr="006F4F40">
        <w:rPr>
          <w:rFonts w:ascii="Arial" w:hAnsi="Arial" w:cs="Arial"/>
          <w:sz w:val="19"/>
          <w:szCs w:val="19"/>
        </w:rPr>
        <w:t xml:space="preserve"> </w:t>
      </w:r>
      <w:r w:rsidR="00CE4754" w:rsidRPr="006F4F40">
        <w:rPr>
          <w:rFonts w:ascii="Arial" w:hAnsi="Arial" w:cs="Arial"/>
          <w:sz w:val="19"/>
          <w:szCs w:val="19"/>
        </w:rPr>
        <w:t>v rozsahu stanoveném zadávací dokumentací a předloženou nabídkou</w:t>
      </w:r>
      <w:r w:rsidR="00F12F9E" w:rsidRPr="006F4F40">
        <w:rPr>
          <w:rFonts w:ascii="Arial" w:hAnsi="Arial" w:cs="Arial"/>
          <w:sz w:val="19"/>
          <w:szCs w:val="19"/>
        </w:rPr>
        <w:t xml:space="preserve"> zhotovitele</w:t>
      </w:r>
      <w:r w:rsidR="00CC1763" w:rsidRPr="006F4F40">
        <w:rPr>
          <w:rFonts w:ascii="Arial" w:hAnsi="Arial" w:cs="Arial"/>
          <w:sz w:val="19"/>
          <w:szCs w:val="19"/>
        </w:rPr>
        <w:t>,</w:t>
      </w:r>
      <w:r w:rsidR="00CE4754" w:rsidRPr="006F4F40">
        <w:rPr>
          <w:rFonts w:ascii="Arial" w:hAnsi="Arial" w:cs="Arial"/>
          <w:sz w:val="19"/>
          <w:szCs w:val="19"/>
        </w:rPr>
        <w:t xml:space="preserve"> </w:t>
      </w:r>
      <w:r w:rsidR="00DE2629" w:rsidRPr="006F4F40">
        <w:rPr>
          <w:rFonts w:ascii="Arial" w:hAnsi="Arial" w:cs="Arial"/>
          <w:sz w:val="19"/>
          <w:szCs w:val="19"/>
        </w:rPr>
        <w:t xml:space="preserve">včetně zajištění komplexního inženýringu pro vydání </w:t>
      </w:r>
      <w:r w:rsidR="0027573A" w:rsidRPr="006F4F40">
        <w:rPr>
          <w:rFonts w:ascii="Arial" w:hAnsi="Arial" w:cs="Arial"/>
          <w:sz w:val="19"/>
          <w:szCs w:val="19"/>
        </w:rPr>
        <w:t>společného</w:t>
      </w:r>
      <w:r w:rsidR="00C1529C" w:rsidRPr="006F4F40">
        <w:rPr>
          <w:rFonts w:ascii="Arial" w:hAnsi="Arial" w:cs="Arial"/>
          <w:sz w:val="19"/>
          <w:szCs w:val="19"/>
        </w:rPr>
        <w:t xml:space="preserve"> povolení</w:t>
      </w:r>
      <w:r w:rsidR="00702F00" w:rsidRPr="006F4F40">
        <w:rPr>
          <w:rFonts w:ascii="Arial" w:hAnsi="Arial" w:cs="Arial"/>
          <w:sz w:val="19"/>
          <w:szCs w:val="19"/>
        </w:rPr>
        <w:t xml:space="preserve"> </w:t>
      </w:r>
      <w:r w:rsidR="00DE2629" w:rsidRPr="006F4F40">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racování nabídky čj</w:t>
      </w:r>
      <w:r w:rsidR="004547EF" w:rsidRPr="00A256C5">
        <w:rPr>
          <w:rFonts w:ascii="Arial" w:hAnsi="Arial" w:cs="Arial"/>
          <w:sz w:val="19"/>
          <w:szCs w:val="19"/>
        </w:rPr>
        <w:t xml:space="preserve">. </w:t>
      </w:r>
      <w:r w:rsidR="00A256C5" w:rsidRPr="00A256C5">
        <w:rPr>
          <w:rFonts w:ascii="Arial" w:hAnsi="Arial" w:cs="Arial"/>
          <w:sz w:val="19"/>
          <w:szCs w:val="19"/>
        </w:rPr>
        <w:t>18245</w:t>
      </w:r>
      <w:r w:rsidR="004547EF" w:rsidRPr="00A256C5">
        <w:rPr>
          <w:rFonts w:ascii="Arial" w:hAnsi="Arial" w:cs="Arial"/>
          <w:sz w:val="19"/>
          <w:szCs w:val="19"/>
        </w:rPr>
        <w:t>/20</w:t>
      </w:r>
      <w:r w:rsidR="00A256C5" w:rsidRPr="00A256C5">
        <w:rPr>
          <w:rFonts w:ascii="Arial" w:hAnsi="Arial" w:cs="Arial"/>
          <w:sz w:val="19"/>
          <w:szCs w:val="19"/>
        </w:rPr>
        <w:t>20</w:t>
      </w:r>
      <w:r w:rsidR="00456C5A" w:rsidRPr="00A256C5">
        <w:rPr>
          <w:rFonts w:ascii="Arial" w:hAnsi="Arial" w:cs="Arial"/>
          <w:sz w:val="19"/>
          <w:szCs w:val="19"/>
        </w:rPr>
        <w:t>/SŽ</w:t>
      </w:r>
      <w:r w:rsidRPr="00A256C5">
        <w:rPr>
          <w:rFonts w:ascii="Arial" w:hAnsi="Arial" w:cs="Arial"/>
          <w:sz w:val="19"/>
          <w:szCs w:val="19"/>
        </w:rPr>
        <w:t>-SSZ-</w:t>
      </w:r>
      <w:r w:rsidRPr="00DA4104">
        <w:rPr>
          <w:rFonts w:ascii="Arial" w:hAnsi="Arial" w:cs="Arial"/>
          <w:sz w:val="19"/>
          <w:szCs w:val="19"/>
        </w:rPr>
        <w:t xml:space="preserve">OVZ ze dne </w:t>
      </w:r>
      <w:r w:rsidR="00344F6B">
        <w:rPr>
          <w:rFonts w:ascii="Arial" w:hAnsi="Arial" w:cs="Arial"/>
          <w:sz w:val="19"/>
          <w:szCs w:val="19"/>
        </w:rPr>
        <w:t>12</w:t>
      </w:r>
      <w:r w:rsidR="00A256C5">
        <w:rPr>
          <w:rFonts w:ascii="Arial" w:hAnsi="Arial" w:cs="Arial"/>
          <w:sz w:val="19"/>
          <w:szCs w:val="19"/>
        </w:rPr>
        <w:t>. 08. 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7B0B4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0B42">
        <w:rPr>
          <w:rFonts w:ascii="Arial" w:hAnsi="Arial" w:cs="Arial"/>
          <w:sz w:val="19"/>
          <w:szCs w:val="19"/>
        </w:rPr>
        <w:t xml:space="preserve">Směrnice SŽDC č. 32 Zásady rekonstrukce regionálních drah,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4236B4" w:rsidRPr="00E75EFC">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7B0B42">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7B0B42">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7B0B42">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4236B4" w:rsidRPr="00DA4104" w:rsidTr="007B0B42">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4236B4" w:rsidRPr="004236B4" w:rsidRDefault="004236B4" w:rsidP="004236B4">
            <w:pPr>
              <w:jc w:val="center"/>
              <w:rPr>
                <w:rFonts w:ascii="Arial" w:hAnsi="Arial" w:cs="Arial"/>
                <w:b/>
                <w:bCs/>
                <w:sz w:val="19"/>
                <w:szCs w:val="19"/>
              </w:rPr>
            </w:pPr>
          </w:p>
          <w:p w:rsidR="004236B4" w:rsidRPr="004236B4" w:rsidRDefault="004236B4" w:rsidP="004236B4">
            <w:pPr>
              <w:jc w:val="center"/>
              <w:rPr>
                <w:rFonts w:ascii="Arial" w:hAnsi="Arial" w:cs="Arial"/>
                <w:b/>
                <w:bCs/>
                <w:sz w:val="19"/>
                <w:szCs w:val="19"/>
              </w:rPr>
            </w:pPr>
            <w:r w:rsidRPr="004236B4">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w:t>
            </w:r>
          </w:p>
        </w:tc>
      </w:tr>
      <w:tr w:rsidR="004236B4" w:rsidRPr="00DA4104" w:rsidTr="007B0B42">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4236B4" w:rsidRPr="004236B4" w:rsidRDefault="004236B4" w:rsidP="004236B4">
            <w:pPr>
              <w:jc w:val="center"/>
              <w:rPr>
                <w:rFonts w:ascii="Arial" w:hAnsi="Arial" w:cs="Arial"/>
                <w:b/>
                <w:bCs/>
                <w:sz w:val="19"/>
                <w:szCs w:val="19"/>
              </w:rPr>
            </w:pPr>
            <w:r w:rsidRPr="004236B4">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 xml:space="preserve">do 9 měsíců </w:t>
            </w:r>
          </w:p>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 xml:space="preserve">od nabytí </w:t>
            </w:r>
          </w:p>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DUSP, vč. EH a SR,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v podrobnostech PDPS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k připomínkám</w:t>
            </w:r>
          </w:p>
          <w:p w:rsidR="004236B4" w:rsidRPr="004236B4" w:rsidRDefault="004236B4" w:rsidP="004236B4">
            <w:pPr>
              <w:ind w:left="10" w:right="-54" w:hanging="10"/>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Předávací</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protokol podepsaný zadavatelem</w:t>
            </w:r>
          </w:p>
        </w:tc>
      </w:tr>
      <w:tr w:rsidR="004236B4" w:rsidRPr="00DA4104" w:rsidTr="007B0B42">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4236B4" w:rsidRPr="004236B4" w:rsidRDefault="004236B4" w:rsidP="004236B4">
            <w:pPr>
              <w:jc w:val="center"/>
              <w:rPr>
                <w:rFonts w:ascii="Arial" w:hAnsi="Arial" w:cs="Arial"/>
                <w:b/>
                <w:bCs/>
                <w:sz w:val="19"/>
                <w:szCs w:val="19"/>
              </w:rPr>
            </w:pPr>
            <w:r w:rsidRPr="004236B4">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 xml:space="preserve">do 12 měsíců </w:t>
            </w:r>
          </w:p>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 xml:space="preserve">od nabytí </w:t>
            </w:r>
          </w:p>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Čistopis DUSP k podání žádosti o společné povolení,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čistopis DUSP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v podrobnostech PDPS vč.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EH a SR, s kompletní dokladovou částí, specifikací pro výběr zhotovitele stavby, oceněného a neoceněného soupisu prací s výkazem výměr, včetně všeobecného objektu</w:t>
            </w:r>
          </w:p>
          <w:p w:rsidR="004236B4" w:rsidRPr="004236B4" w:rsidRDefault="004236B4" w:rsidP="004236B4">
            <w:pPr>
              <w:ind w:left="10" w:right="-54" w:hanging="10"/>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Předávací</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protokol podepsaný zadavatelem</w:t>
            </w:r>
          </w:p>
        </w:tc>
      </w:tr>
      <w:tr w:rsidR="004236B4" w:rsidRPr="00DA4104" w:rsidTr="007B0B42">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4236B4" w:rsidRPr="004236B4" w:rsidRDefault="004236B4" w:rsidP="004236B4">
            <w:pPr>
              <w:jc w:val="center"/>
              <w:rPr>
                <w:rFonts w:ascii="Arial" w:hAnsi="Arial" w:cs="Arial"/>
                <w:b/>
                <w:bCs/>
                <w:sz w:val="19"/>
                <w:szCs w:val="19"/>
              </w:rPr>
            </w:pPr>
            <w:r w:rsidRPr="004236B4">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 xml:space="preserve">do 15 měsíců </w:t>
            </w:r>
          </w:p>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 xml:space="preserve">od nabytí </w:t>
            </w:r>
          </w:p>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Kompletní majetkové vypořádání;</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Společné povolení</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v právní moci</w:t>
            </w:r>
          </w:p>
        </w:tc>
        <w:tc>
          <w:tcPr>
            <w:tcW w:w="934"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Předání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kompletního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majetkového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vypořádání</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 a společného</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povolení, vč. nabytí právní moci</w:t>
            </w:r>
          </w:p>
        </w:tc>
      </w:tr>
      <w:tr w:rsidR="004236B4" w:rsidRPr="00DA4104" w:rsidTr="007B0B42">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tcPr>
          <w:p w:rsidR="004236B4" w:rsidRPr="004236B4" w:rsidRDefault="004236B4" w:rsidP="004236B4">
            <w:pPr>
              <w:jc w:val="center"/>
              <w:rPr>
                <w:rFonts w:ascii="Arial" w:hAnsi="Arial" w:cs="Arial"/>
                <w:b/>
                <w:bCs/>
                <w:sz w:val="19"/>
                <w:szCs w:val="19"/>
              </w:rPr>
            </w:pPr>
            <w:r w:rsidRPr="004236B4">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10 měsíců</w:t>
            </w:r>
          </w:p>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 xml:space="preserve">(předpoklad </w:t>
            </w:r>
          </w:p>
          <w:p w:rsidR="004236B4" w:rsidRPr="004236B4" w:rsidRDefault="004236B4" w:rsidP="004236B4">
            <w:pPr>
              <w:ind w:left="10" w:right="-54" w:hanging="10"/>
              <w:jc w:val="center"/>
              <w:rPr>
                <w:rFonts w:ascii="Arial" w:hAnsi="Arial" w:cs="Arial"/>
                <w:b/>
                <w:sz w:val="19"/>
                <w:szCs w:val="19"/>
              </w:rPr>
            </w:pPr>
            <w:r w:rsidRPr="004236B4">
              <w:rPr>
                <w:rFonts w:ascii="Arial" w:hAnsi="Arial" w:cs="Arial"/>
                <w:b/>
                <w:sz w:val="19"/>
                <w:szCs w:val="19"/>
              </w:rPr>
              <w:t>02/2022 – 11/2022)</w:t>
            </w:r>
          </w:p>
        </w:tc>
        <w:tc>
          <w:tcPr>
            <w:tcW w:w="1560"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 xml:space="preserve">Autorský dozor projektanta při realizaci stavby; zhotovitel se zavazuje provádět AD ode dne zahájení realizace stavby do ukončení realizace stavby v předpokládané délce </w:t>
            </w:r>
          </w:p>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10 měsíců</w:t>
            </w:r>
          </w:p>
        </w:tc>
        <w:tc>
          <w:tcPr>
            <w:tcW w:w="934" w:type="pct"/>
            <w:tcBorders>
              <w:top w:val="nil"/>
              <w:left w:val="nil"/>
              <w:bottom w:val="single" w:sz="8" w:space="0" w:color="auto"/>
              <w:right w:val="single" w:sz="8" w:space="0" w:color="auto"/>
            </w:tcBorders>
            <w:shd w:val="clear" w:color="000000" w:fill="FFFFFF"/>
            <w:vAlign w:val="center"/>
          </w:tcPr>
          <w:p w:rsidR="004236B4" w:rsidRPr="004236B4" w:rsidRDefault="004236B4" w:rsidP="004236B4">
            <w:pPr>
              <w:ind w:left="10" w:right="-54" w:hanging="10"/>
              <w:jc w:val="center"/>
              <w:rPr>
                <w:rFonts w:ascii="Arial" w:hAnsi="Arial" w:cs="Arial"/>
                <w:sz w:val="19"/>
                <w:szCs w:val="19"/>
              </w:rPr>
            </w:pPr>
            <w:r w:rsidRPr="004236B4">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AC3560" w:rsidRPr="007B0B42" w:rsidRDefault="004D7CF8" w:rsidP="007B0B42">
      <w:pPr>
        <w:suppressAutoHyphens/>
        <w:spacing w:before="60"/>
        <w:ind w:left="3545"/>
        <w:jc w:val="both"/>
        <w:rPr>
          <w:rFonts w:ascii="Arial" w:hAnsi="Arial" w:cs="Arial"/>
          <w:b/>
          <w:sz w:val="19"/>
          <w:szCs w:val="19"/>
        </w:rPr>
      </w:pPr>
      <w:r w:rsidRPr="00DA4104">
        <w:rPr>
          <w:rFonts w:ascii="Arial" w:hAnsi="Arial" w:cs="Arial"/>
          <w:sz w:val="19"/>
          <w:szCs w:val="19"/>
        </w:rPr>
        <w:t xml:space="preserve">Specifikováno v ZTP bod č. </w:t>
      </w:r>
      <w:r w:rsidR="007B0B42">
        <w:rPr>
          <w:rFonts w:ascii="Arial" w:hAnsi="Arial" w:cs="Arial"/>
          <w:sz w:val="19"/>
          <w:szCs w:val="19"/>
        </w:rPr>
        <w:t>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lang w:eastAsia="en-US"/>
              </w:rPr>
            </w:pPr>
            <w:r w:rsidRPr="007B0B4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lang w:eastAsia="en-US"/>
              </w:rPr>
            </w:pPr>
            <w:r w:rsidRPr="007B0B4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lang w:eastAsia="en-US"/>
              </w:rPr>
            </w:pPr>
            <w:r w:rsidRPr="007B0B4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5D3FA3" w:rsidP="00F14BCF">
            <w:pPr>
              <w:jc w:val="center"/>
              <w:rPr>
                <w:rFonts w:ascii="Arial" w:hAnsi="Arial" w:cs="Arial"/>
                <w:sz w:val="19"/>
                <w:szCs w:val="19"/>
                <w:lang w:eastAsia="en-US"/>
              </w:rPr>
            </w:pPr>
            <w:r w:rsidRPr="007B0B42">
              <w:rPr>
                <w:rFonts w:ascii="Arial" w:hAnsi="Arial" w:cs="Arial"/>
                <w:sz w:val="19"/>
                <w:szCs w:val="19"/>
                <w:lang w:eastAsia="en-US"/>
              </w:rPr>
              <w:t>-</w:t>
            </w:r>
            <w:r>
              <w:rPr>
                <w:rFonts w:ascii="Arial" w:hAnsi="Arial" w:cs="Arial"/>
                <w:sz w:val="19"/>
                <w:szCs w:val="19"/>
                <w:lang w:eastAsia="en-US"/>
              </w:rPr>
              <w:t>---</w:t>
            </w:r>
            <w:r w:rsidR="006B6CF0">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5D3FA3" w:rsidP="00F14BCF">
            <w:pPr>
              <w:jc w:val="center"/>
              <w:rPr>
                <w:rFonts w:ascii="Arial" w:hAnsi="Arial" w:cs="Arial"/>
                <w:sz w:val="19"/>
                <w:szCs w:val="19"/>
                <w:lang w:eastAsia="en-US"/>
              </w:rPr>
            </w:pPr>
            <w:r w:rsidRPr="007B0B42">
              <w:rPr>
                <w:rFonts w:ascii="Arial" w:hAnsi="Arial" w:cs="Arial"/>
                <w:sz w:val="19"/>
                <w:szCs w:val="19"/>
                <w:lang w:eastAsia="en-US"/>
              </w:rPr>
              <w:t>-</w:t>
            </w:r>
            <w:r>
              <w:rPr>
                <w:rFonts w:ascii="Arial" w:hAnsi="Arial" w:cs="Arial"/>
                <w:sz w:val="19"/>
                <w:szCs w:val="19"/>
                <w:lang w:eastAsia="en-US"/>
              </w:rPr>
              <w:t>---</w:t>
            </w:r>
            <w:r w:rsidR="006B6CF0">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5D3FA3" w:rsidP="00F14BCF">
            <w:pPr>
              <w:jc w:val="center"/>
              <w:rPr>
                <w:rFonts w:ascii="Arial" w:hAnsi="Arial" w:cs="Arial"/>
                <w:sz w:val="19"/>
                <w:szCs w:val="19"/>
                <w:lang w:eastAsia="en-US"/>
              </w:rPr>
            </w:pPr>
            <w:r w:rsidRPr="007B0B42">
              <w:rPr>
                <w:rFonts w:ascii="Arial" w:hAnsi="Arial" w:cs="Arial"/>
                <w:sz w:val="19"/>
                <w:szCs w:val="19"/>
                <w:lang w:eastAsia="en-US"/>
              </w:rPr>
              <w:t>-</w:t>
            </w:r>
            <w:r>
              <w:rPr>
                <w:rFonts w:ascii="Arial" w:hAnsi="Arial" w:cs="Arial"/>
                <w:sz w:val="19"/>
                <w:szCs w:val="19"/>
                <w:lang w:eastAsia="en-US"/>
              </w:rPr>
              <w:t>---</w:t>
            </w:r>
            <w:r w:rsidR="006B6CF0">
              <w:rPr>
                <w:rFonts w:ascii="Arial" w:hAnsi="Arial" w:cs="Arial"/>
                <w:sz w:val="19"/>
                <w:szCs w:val="19"/>
                <w:lang w:eastAsia="en-US"/>
              </w:rPr>
              <w:t>-</w:t>
            </w: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rPr>
            </w:pPr>
            <w:r w:rsidRPr="007B0B42">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5D3FA3" w:rsidP="00F14BCF">
            <w:pPr>
              <w:jc w:val="center"/>
              <w:rPr>
                <w:rFonts w:ascii="Arial" w:hAnsi="Arial" w:cs="Arial"/>
                <w:sz w:val="19"/>
                <w:szCs w:val="19"/>
                <w:lang w:eastAsia="en-US"/>
              </w:rPr>
            </w:pPr>
            <w:r w:rsidRPr="007B0B42">
              <w:rPr>
                <w:rFonts w:ascii="Arial" w:hAnsi="Arial" w:cs="Arial"/>
                <w:sz w:val="19"/>
                <w:szCs w:val="19"/>
                <w:lang w:eastAsia="en-US"/>
              </w:rPr>
              <w:t>-</w:t>
            </w:r>
            <w:r>
              <w:rPr>
                <w:rFonts w:ascii="Arial" w:hAnsi="Arial" w:cs="Arial"/>
                <w:sz w:val="19"/>
                <w:szCs w:val="19"/>
                <w:lang w:eastAsia="en-US"/>
              </w:rPr>
              <w:t>---</w:t>
            </w:r>
            <w:r w:rsidR="006B6CF0">
              <w:rPr>
                <w:rFonts w:ascii="Arial" w:hAnsi="Arial" w:cs="Arial"/>
                <w:sz w:val="19"/>
                <w:szCs w:val="19"/>
                <w:lang w:eastAsia="en-US"/>
              </w:rPr>
              <w:t>-</w:t>
            </w:r>
            <w:bookmarkStart w:id="0" w:name="_GoBack"/>
            <w:bookmarkEnd w:id="0"/>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5D3FA3" w:rsidP="00F14BCF">
            <w:pPr>
              <w:jc w:val="center"/>
              <w:rPr>
                <w:rFonts w:ascii="Arial" w:hAnsi="Arial" w:cs="Arial"/>
                <w:sz w:val="19"/>
                <w:szCs w:val="19"/>
                <w:lang w:eastAsia="en-US"/>
              </w:rPr>
            </w:pPr>
            <w:r w:rsidRPr="007B0B42">
              <w:rPr>
                <w:rFonts w:ascii="Arial" w:hAnsi="Arial" w:cs="Arial"/>
                <w:sz w:val="19"/>
                <w:szCs w:val="19"/>
                <w:lang w:eastAsia="en-US"/>
              </w:rPr>
              <w:t>-</w:t>
            </w:r>
            <w:r>
              <w:rPr>
                <w:rFonts w:ascii="Arial" w:hAnsi="Arial" w:cs="Arial"/>
                <w:sz w:val="19"/>
                <w:szCs w:val="19"/>
                <w:lang w:eastAsia="en-US"/>
              </w:rPr>
              <w:t>---</w:t>
            </w:r>
            <w:r w:rsidR="006B6CF0">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5D3FA3" w:rsidP="00F14BCF">
            <w:pPr>
              <w:jc w:val="center"/>
              <w:rPr>
                <w:rFonts w:ascii="Arial" w:hAnsi="Arial" w:cs="Arial"/>
                <w:sz w:val="19"/>
                <w:szCs w:val="19"/>
                <w:lang w:eastAsia="en-US"/>
              </w:rPr>
            </w:pPr>
            <w:r w:rsidRPr="007B0B42">
              <w:rPr>
                <w:rFonts w:ascii="Arial" w:hAnsi="Arial" w:cs="Arial"/>
                <w:sz w:val="19"/>
                <w:szCs w:val="19"/>
                <w:lang w:eastAsia="en-US"/>
              </w:rPr>
              <w:t>-</w:t>
            </w:r>
            <w:r>
              <w:rPr>
                <w:rFonts w:ascii="Arial" w:hAnsi="Arial" w:cs="Arial"/>
                <w:sz w:val="19"/>
                <w:szCs w:val="19"/>
                <w:lang w:eastAsia="en-US"/>
              </w:rPr>
              <w:t>---</w:t>
            </w:r>
            <w:r w:rsidR="006B6CF0">
              <w:rPr>
                <w:rFonts w:ascii="Arial" w:hAnsi="Arial" w:cs="Arial"/>
                <w:sz w:val="19"/>
                <w:szCs w:val="19"/>
                <w:lang w:eastAsia="en-US"/>
              </w:rPr>
              <w:t>-</w:t>
            </w: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Zpracování DUSP v podrobnostech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rPr>
            </w:pPr>
            <w:r w:rsidRPr="007B0B42">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15</w:t>
            </w:r>
          </w:p>
          <w:p w:rsidR="00F14BCF" w:rsidRPr="007B0B42" w:rsidRDefault="00F14BCF" w:rsidP="00F14BC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rPr>
            </w:pPr>
            <w:r w:rsidRPr="007B0B42">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r w:rsidR="00F14BC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rPr>
                <w:rFonts w:ascii="Arial" w:hAnsi="Arial" w:cs="Arial"/>
                <w:sz w:val="18"/>
                <w:szCs w:val="19"/>
                <w:lang w:eastAsia="en-US"/>
              </w:rPr>
            </w:pPr>
            <w:r w:rsidRPr="007B0B42">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F14BCF" w:rsidRPr="007B0B42" w:rsidRDefault="00F14BCF" w:rsidP="00F14BC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14BCF" w:rsidRPr="00DB245B" w:rsidRDefault="00F14BCF" w:rsidP="00F14BCF">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7B0B42" w:rsidRDefault="007B0B42" w:rsidP="007B0B42">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Pr>
          <w:b/>
          <w:i w:val="0"/>
          <w:sz w:val="19"/>
          <w:szCs w:val="19"/>
        </w:rPr>
        <w:t>9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r>
        <w:rPr>
          <w:b/>
          <w:i w:val="0"/>
          <w:sz w:val="19"/>
          <w:szCs w:val="19"/>
        </w:rPr>
        <w:t xml:space="preserve">max. 40 </w:t>
      </w:r>
      <w:r w:rsidRPr="003D31B5">
        <w:rPr>
          <w:b/>
          <w:i w:val="0"/>
          <w:sz w:val="19"/>
          <w:szCs w:val="19"/>
        </w:rPr>
        <w:t>%</w:t>
      </w:r>
      <w:r w:rsidRPr="00C101E3">
        <w:rPr>
          <w:b/>
          <w:i w:val="0"/>
          <w:sz w:val="19"/>
          <w:szCs w:val="19"/>
        </w:rPr>
        <w:t xml:space="preserve"> celkové ceny díla</w:t>
      </w:r>
      <w:r>
        <w:rPr>
          <w:b/>
          <w:i w:val="0"/>
          <w:sz w:val="19"/>
          <w:szCs w:val="19"/>
        </w:rPr>
        <w:t xml:space="preserve">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w:t>
      </w:r>
    </w:p>
    <w:p w:rsidR="007B0B42" w:rsidRPr="00527C73" w:rsidRDefault="007B0B42" w:rsidP="007B0B42">
      <w:pPr>
        <w:pStyle w:val="Nadpis7"/>
        <w:numPr>
          <w:ilvl w:val="0"/>
          <w:numId w:val="25"/>
        </w:numPr>
        <w:tabs>
          <w:tab w:val="clear" w:pos="4536"/>
        </w:tabs>
        <w:spacing w:after="120"/>
        <w:jc w:val="both"/>
        <w:rPr>
          <w:i w:val="0"/>
          <w:sz w:val="19"/>
          <w:szCs w:val="19"/>
        </w:rPr>
      </w:pPr>
      <w:r w:rsidRPr="00527C73">
        <w:rPr>
          <w:i w:val="0"/>
          <w:sz w:val="19"/>
          <w:szCs w:val="19"/>
        </w:rPr>
        <w:t xml:space="preserve">Předání díla dle </w:t>
      </w:r>
      <w:r>
        <w:rPr>
          <w:i w:val="0"/>
          <w:sz w:val="19"/>
          <w:szCs w:val="19"/>
        </w:rPr>
        <w:t xml:space="preserve">odst. 4.2 smlouvy </w:t>
      </w:r>
      <w:r w:rsidRPr="00527C73">
        <w:rPr>
          <w:i w:val="0"/>
          <w:sz w:val="19"/>
          <w:szCs w:val="19"/>
        </w:rPr>
        <w:t xml:space="preserve">- </w:t>
      </w:r>
      <w:r w:rsidRPr="00527C73">
        <w:rPr>
          <w:b/>
          <w:i w:val="0"/>
          <w:sz w:val="19"/>
          <w:szCs w:val="19"/>
        </w:rPr>
        <w:t>2. dílčí etapa plnění</w:t>
      </w:r>
      <w:r w:rsidRPr="00527C73">
        <w:rPr>
          <w:i w:val="0"/>
          <w:sz w:val="19"/>
          <w:szCs w:val="19"/>
        </w:rPr>
        <w:t xml:space="preserve"> </w:t>
      </w:r>
      <w:r w:rsidRPr="00527C73">
        <w:rPr>
          <w:b/>
          <w:i w:val="0"/>
          <w:sz w:val="19"/>
          <w:szCs w:val="19"/>
        </w:rPr>
        <w:t>– do 12 měsíců od nabytí účinnosti</w:t>
      </w:r>
      <w:r w:rsidRPr="008B25F9">
        <w:rPr>
          <w:b/>
          <w:i w:val="0"/>
          <w:sz w:val="19"/>
          <w:szCs w:val="19"/>
        </w:rPr>
        <w:t xml:space="preserve"> SOD</w:t>
      </w:r>
      <w:r>
        <w:rPr>
          <w:b/>
          <w:i w:val="0"/>
          <w:sz w:val="19"/>
          <w:szCs w:val="19"/>
        </w:rPr>
        <w:t>, max. 30 % celkové ceny díla</w:t>
      </w:r>
      <w:r>
        <w:rPr>
          <w:i w:val="0"/>
          <w:sz w:val="19"/>
          <w:szCs w:val="19"/>
        </w:rPr>
        <w:t xml:space="preserve"> bez AD</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B63678">
        <w:rPr>
          <w:i w:val="0"/>
          <w:sz w:val="19"/>
          <w:szCs w:val="19"/>
        </w:rPr>
        <w:t xml:space="preserve"> (bez DPH) </w:t>
      </w:r>
      <w:r w:rsidRPr="00DB245B">
        <w:rPr>
          <w:i w:val="0"/>
          <w:sz w:val="19"/>
          <w:szCs w:val="19"/>
        </w:rPr>
        <w:t xml:space="preserve">předloží zhotovitel </w:t>
      </w:r>
      <w:r w:rsidRPr="00DB245B">
        <w:rPr>
          <w:b/>
          <w:i w:val="0"/>
          <w:sz w:val="19"/>
          <w:szCs w:val="19"/>
        </w:rPr>
        <w:t>do 15 dnů po předání a převzetí této části díla.</w:t>
      </w:r>
    </w:p>
    <w:p w:rsidR="007B0B42" w:rsidRPr="00274F91" w:rsidRDefault="007B0B42" w:rsidP="007B0B42">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Pr>
          <w:b/>
          <w:i w:val="0"/>
          <w:sz w:val="19"/>
          <w:szCs w:val="19"/>
        </w:rPr>
        <w:t>–</w:t>
      </w:r>
      <w:r w:rsidRPr="00DB245B">
        <w:rPr>
          <w:b/>
          <w:i w:val="0"/>
          <w:sz w:val="19"/>
          <w:szCs w:val="19"/>
        </w:rPr>
        <w:t xml:space="preserve"> </w:t>
      </w:r>
      <w:r>
        <w:rPr>
          <w:b/>
          <w:i w:val="0"/>
          <w:sz w:val="19"/>
          <w:szCs w:val="19"/>
        </w:rPr>
        <w:t>do 15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Pr>
          <w:b/>
          <w:i w:val="0"/>
          <w:sz w:val="19"/>
          <w:szCs w:val="19"/>
        </w:rPr>
        <w:t xml:space="preserve">max. 30 % celkové ceny díla bez AD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7262DF">
        <w:rPr>
          <w:b/>
          <w:i w:val="0"/>
          <w:sz w:val="19"/>
          <w:szCs w:val="19"/>
        </w:rPr>
        <w:t xml:space="preserve"> </w:t>
      </w:r>
      <w:r w:rsidR="007262DF" w:rsidRPr="007262DF">
        <w:rPr>
          <w:i w:val="0"/>
          <w:sz w:val="19"/>
          <w:szCs w:val="19"/>
        </w:rPr>
        <w:t>(bez DPH)</w:t>
      </w:r>
      <w:r w:rsidRPr="00DB245B">
        <w:rPr>
          <w:i w:val="0"/>
          <w:sz w:val="19"/>
          <w:szCs w:val="19"/>
        </w:rPr>
        <w:t xml:space="preserve"> předloží zhotovitel </w:t>
      </w:r>
      <w:r w:rsidRPr="00DB245B">
        <w:rPr>
          <w:b/>
          <w:i w:val="0"/>
          <w:sz w:val="19"/>
          <w:szCs w:val="19"/>
        </w:rPr>
        <w:t>do 15 dnů po</w:t>
      </w:r>
      <w:r>
        <w:rPr>
          <w:b/>
          <w:i w:val="0"/>
          <w:sz w:val="19"/>
          <w:szCs w:val="19"/>
        </w:rPr>
        <w:t xml:space="preserve"> předání a převzetí celého díla</w:t>
      </w:r>
      <w:r w:rsidRPr="00274F91">
        <w:rPr>
          <w:i w:val="0"/>
          <w:sz w:val="19"/>
          <w:szCs w:val="19"/>
        </w:rPr>
        <w:t>.</w:t>
      </w:r>
    </w:p>
    <w:p w:rsidR="007B0B42" w:rsidRDefault="007B0B42" w:rsidP="007B0B42">
      <w:pPr>
        <w:pStyle w:val="Nadpis7"/>
        <w:numPr>
          <w:ilvl w:val="0"/>
          <w:numId w:val="25"/>
        </w:numPr>
        <w:tabs>
          <w:tab w:val="clear" w:pos="4536"/>
        </w:tabs>
        <w:jc w:val="both"/>
        <w:rPr>
          <w:b/>
          <w:i w:val="0"/>
          <w:sz w:val="19"/>
          <w:szCs w:val="19"/>
        </w:rPr>
      </w:pPr>
      <w:r w:rsidRPr="00A20DE3">
        <w:rPr>
          <w:i w:val="0"/>
          <w:sz w:val="19"/>
          <w:szCs w:val="19"/>
        </w:rPr>
        <w:t>Plnění dle odst. 4. 2. smlouvy</w:t>
      </w:r>
      <w:r w:rsidRPr="00A20DE3">
        <w:rPr>
          <w:b/>
          <w:i w:val="0"/>
          <w:sz w:val="19"/>
          <w:szCs w:val="19"/>
        </w:rPr>
        <w:t xml:space="preserve"> – Ukončení díla</w:t>
      </w:r>
      <w:r w:rsidRPr="00A20DE3">
        <w:rPr>
          <w:b/>
          <w:sz w:val="19"/>
          <w:szCs w:val="19"/>
        </w:rPr>
        <w:t xml:space="preserve"> </w:t>
      </w:r>
      <w:r w:rsidRPr="00A20DE3">
        <w:rPr>
          <w:b/>
          <w:i w:val="0"/>
          <w:sz w:val="19"/>
          <w:szCs w:val="19"/>
        </w:rPr>
        <w:t>– do ukončení SOD na realizaci stavby (předpoklad</w:t>
      </w:r>
      <w:r w:rsidRPr="00A20DE3">
        <w:rPr>
          <w:sz w:val="19"/>
          <w:szCs w:val="19"/>
        </w:rPr>
        <w:t xml:space="preserve"> </w:t>
      </w:r>
      <w:r w:rsidRPr="00A20DE3">
        <w:rPr>
          <w:b/>
          <w:i w:val="0"/>
          <w:sz w:val="19"/>
          <w:szCs w:val="19"/>
        </w:rPr>
        <w:t>1</w:t>
      </w:r>
      <w:r>
        <w:rPr>
          <w:b/>
          <w:i w:val="0"/>
          <w:sz w:val="19"/>
          <w:szCs w:val="19"/>
        </w:rPr>
        <w:t>1</w:t>
      </w:r>
      <w:r w:rsidRPr="00A20DE3">
        <w:rPr>
          <w:b/>
          <w:i w:val="0"/>
          <w:sz w:val="19"/>
          <w:szCs w:val="19"/>
        </w:rPr>
        <w:t>/20</w:t>
      </w:r>
      <w:r>
        <w:rPr>
          <w:b/>
          <w:i w:val="0"/>
          <w:sz w:val="19"/>
          <w:szCs w:val="19"/>
        </w:rPr>
        <w:t>22</w:t>
      </w:r>
      <w:r w:rsidRPr="00A20DE3">
        <w:rPr>
          <w:b/>
          <w:i w:val="0"/>
          <w:sz w:val="19"/>
          <w:szCs w:val="19"/>
        </w:rPr>
        <w:t>)</w:t>
      </w:r>
      <w:r w:rsidRPr="00A20DE3">
        <w:rPr>
          <w:i w:val="0"/>
          <w:sz w:val="19"/>
          <w:szCs w:val="19"/>
        </w:rPr>
        <w:t>,</w:t>
      </w:r>
      <w:r w:rsidRPr="00DB245B">
        <w:rPr>
          <w:i w:val="0"/>
          <w:sz w:val="19"/>
          <w:szCs w:val="19"/>
        </w:rPr>
        <w:t xml:space="preserve"> fakturace ceny za Autorský dozor</w:t>
      </w:r>
      <w:r>
        <w:rPr>
          <w:i w:val="0"/>
          <w:sz w:val="19"/>
          <w:szCs w:val="19"/>
        </w:rPr>
        <w:t xml:space="preserve"> ve výši </w:t>
      </w:r>
      <w:r>
        <w:rPr>
          <w:b/>
          <w:i w:val="0"/>
          <w:sz w:val="19"/>
          <w:szCs w:val="19"/>
        </w:rPr>
        <w:t xml:space="preserve">odpovídající položce č. 17 tabulky uvedené v bodě 5.2 této Smlouvy. </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350B94">
        <w:rPr>
          <w:b/>
          <w:i w:val="0"/>
          <w:sz w:val="19"/>
          <w:szCs w:val="19"/>
        </w:rPr>
        <w:t>,- Kč</w:t>
      </w:r>
      <w:r w:rsidRPr="00DB245B">
        <w:rPr>
          <w:i w:val="0"/>
          <w:sz w:val="19"/>
          <w:szCs w:val="19"/>
        </w:rPr>
        <w:t xml:space="preserve"> </w:t>
      </w:r>
      <w:r w:rsidR="007262DF">
        <w:rPr>
          <w:i w:val="0"/>
          <w:sz w:val="19"/>
          <w:szCs w:val="19"/>
        </w:rPr>
        <w:t xml:space="preserve">(bez DPH) </w:t>
      </w:r>
      <w:r w:rsidRPr="00DB245B">
        <w:rPr>
          <w:i w:val="0"/>
          <w:sz w:val="19"/>
          <w:szCs w:val="19"/>
        </w:rPr>
        <w:t xml:space="preserve">předloží zhotovitel </w:t>
      </w:r>
      <w:r w:rsidRPr="00DB245B">
        <w:rPr>
          <w:b/>
          <w:i w:val="0"/>
          <w:sz w:val="19"/>
          <w:szCs w:val="19"/>
        </w:rPr>
        <w:t>do 15 dnů po předání a převzetí této části díla</w:t>
      </w:r>
      <w:r>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even" r:id="rId12"/>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5B5" w:rsidRDefault="003C65B5">
      <w:r>
        <w:separator/>
      </w:r>
    </w:p>
  </w:endnote>
  <w:endnote w:type="continuationSeparator" w:id="0">
    <w:p w:rsidR="003C65B5" w:rsidRDefault="003C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B6CF0">
      <w:rPr>
        <w:rFonts w:ascii="Arial" w:hAnsi="Arial" w:cs="Arial"/>
        <w:noProof/>
        <w:sz w:val="18"/>
        <w:szCs w:val="18"/>
      </w:rPr>
      <w:t>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B6CF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B6CF0">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B6CF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5B5" w:rsidRDefault="003C65B5">
      <w:r>
        <w:separator/>
      </w:r>
    </w:p>
  </w:footnote>
  <w:footnote w:type="continuationSeparator" w:id="0">
    <w:p w:rsidR="003C65B5" w:rsidRDefault="003C65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493" w:rsidRDefault="009D0493">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F40" w:rsidRDefault="009D0493" w:rsidP="006F4F40">
    <w:pPr>
      <w:pStyle w:val="Zhlav"/>
      <w:pBdr>
        <w:bottom w:val="single" w:sz="6" w:space="1" w:color="auto"/>
      </w:pBdr>
      <w:jc w:val="right"/>
      <w:rPr>
        <w:rFonts w:ascii="Arial" w:hAnsi="Arial" w:cs="Arial"/>
        <w:i/>
        <w:sz w:val="18"/>
        <w:szCs w:val="18"/>
      </w:rPr>
    </w:pPr>
    <w:r w:rsidRPr="00A707AE">
      <w:rPr>
        <w:rFonts w:ascii="Arial" w:hAnsi="Arial" w:cs="Arial"/>
        <w:i/>
        <w:sz w:val="18"/>
        <w:szCs w:val="18"/>
      </w:rPr>
      <w:t>Výstavba PZS se závorami P766 v km 68,493 na trati Domažlice - Planá</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6F4F40">
      <w:rPr>
        <w:rFonts w:ascii="Arial" w:hAnsi="Arial" w:cs="Arial"/>
        <w:i/>
        <w:sz w:val="18"/>
        <w:szCs w:val="18"/>
      </w:rPr>
      <w:t xml:space="preserve">, EH, </w:t>
    </w:r>
    <w:r w:rsidR="004547EF" w:rsidRPr="006F4F40">
      <w:rPr>
        <w:rFonts w:ascii="Arial" w:hAnsi="Arial" w:cs="Arial"/>
        <w:i/>
        <w:sz w:val="18"/>
        <w:szCs w:val="18"/>
      </w:rPr>
      <w:t>SR</w:t>
    </w:r>
    <w:r w:rsidR="00AB0060" w:rsidRPr="006F4F40">
      <w:rPr>
        <w:rFonts w:ascii="Arial" w:hAnsi="Arial" w:cs="Arial"/>
        <w:i/>
        <w:sz w:val="18"/>
        <w:szCs w:val="18"/>
      </w:rPr>
      <w:t>,</w:t>
    </w:r>
    <w:r w:rsidR="00521F38" w:rsidRPr="006F4F40">
      <w:rPr>
        <w:rFonts w:ascii="Arial" w:hAnsi="Arial" w:cs="Arial"/>
        <w:i/>
        <w:sz w:val="18"/>
        <w:szCs w:val="18"/>
      </w:rPr>
      <w:t xml:space="preserve"> </w:t>
    </w:r>
    <w:r w:rsidR="004547EF" w:rsidRPr="006F4F40">
      <w:rPr>
        <w:rFonts w:ascii="Arial" w:hAnsi="Arial" w:cs="Arial"/>
        <w:i/>
        <w:sz w:val="18"/>
        <w:szCs w:val="18"/>
      </w:rPr>
      <w:t xml:space="preserve">kBOZP, </w:t>
    </w:r>
    <w:r w:rsidRPr="006F4F40">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A707AE" w:rsidP="006F4F40">
    <w:pPr>
      <w:pStyle w:val="Zhlav"/>
      <w:pBdr>
        <w:bottom w:val="single" w:sz="6" w:space="1" w:color="auto"/>
      </w:pBdr>
      <w:jc w:val="right"/>
      <w:rPr>
        <w:rFonts w:ascii="Arial" w:hAnsi="Arial" w:cs="Arial"/>
        <w:i/>
        <w:sz w:val="18"/>
        <w:szCs w:val="18"/>
      </w:rPr>
    </w:pPr>
    <w:r w:rsidRPr="00A707AE">
      <w:rPr>
        <w:rFonts w:ascii="Arial" w:hAnsi="Arial" w:cs="Arial"/>
        <w:i/>
        <w:sz w:val="18"/>
        <w:szCs w:val="18"/>
      </w:rPr>
      <w:t>Výstavba PZS se závorami P766 v km 68,493 na trati Domažlice - Planá</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F4F40">
      <w:rPr>
        <w:rFonts w:ascii="Arial" w:hAnsi="Arial" w:cs="Arial"/>
        <w:i/>
        <w:sz w:val="18"/>
        <w:szCs w:val="18"/>
      </w:rPr>
      <w:t xml:space="preserve">EH, </w:t>
    </w:r>
    <w:r w:rsidR="004547EF" w:rsidRPr="006F4F40">
      <w:rPr>
        <w:rFonts w:ascii="Arial" w:hAnsi="Arial" w:cs="Arial"/>
        <w:i/>
        <w:sz w:val="18"/>
        <w:szCs w:val="18"/>
      </w:rPr>
      <w:t>SR</w:t>
    </w:r>
    <w:r w:rsidR="00AB0060" w:rsidRPr="006F4F40">
      <w:rPr>
        <w:rFonts w:ascii="Arial" w:hAnsi="Arial" w:cs="Arial"/>
        <w:i/>
        <w:sz w:val="18"/>
        <w:szCs w:val="18"/>
      </w:rPr>
      <w:t>,</w:t>
    </w:r>
    <w:r w:rsidR="00AC3560">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E23D4"/>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4F6B"/>
    <w:rsid w:val="0034571B"/>
    <w:rsid w:val="00350B94"/>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C65B5"/>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36B4"/>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CD"/>
    <w:rsid w:val="005833EF"/>
    <w:rsid w:val="0058349B"/>
    <w:rsid w:val="0058477D"/>
    <w:rsid w:val="00587081"/>
    <w:rsid w:val="005879D5"/>
    <w:rsid w:val="00592431"/>
    <w:rsid w:val="005A23E6"/>
    <w:rsid w:val="005A29B6"/>
    <w:rsid w:val="005A5E9C"/>
    <w:rsid w:val="005B3BC8"/>
    <w:rsid w:val="005C0926"/>
    <w:rsid w:val="005D3B14"/>
    <w:rsid w:val="005D3FA3"/>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B6CF0"/>
    <w:rsid w:val="006C5B70"/>
    <w:rsid w:val="006D281C"/>
    <w:rsid w:val="006D7E6E"/>
    <w:rsid w:val="006D7ED7"/>
    <w:rsid w:val="006E3BCE"/>
    <w:rsid w:val="006E755D"/>
    <w:rsid w:val="006F3BFC"/>
    <w:rsid w:val="006F4793"/>
    <w:rsid w:val="006F4F40"/>
    <w:rsid w:val="00700F67"/>
    <w:rsid w:val="00702F00"/>
    <w:rsid w:val="007047AC"/>
    <w:rsid w:val="00704B0B"/>
    <w:rsid w:val="0070668C"/>
    <w:rsid w:val="0071026A"/>
    <w:rsid w:val="00711DDF"/>
    <w:rsid w:val="007149BF"/>
    <w:rsid w:val="00717058"/>
    <w:rsid w:val="0072236E"/>
    <w:rsid w:val="007241FC"/>
    <w:rsid w:val="0072612B"/>
    <w:rsid w:val="007262DF"/>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0B42"/>
    <w:rsid w:val="007B15A7"/>
    <w:rsid w:val="007B3B7F"/>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207A"/>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493"/>
    <w:rsid w:val="009D0881"/>
    <w:rsid w:val="009D4166"/>
    <w:rsid w:val="009D6378"/>
    <w:rsid w:val="009E2A7F"/>
    <w:rsid w:val="009E5E34"/>
    <w:rsid w:val="009F1125"/>
    <w:rsid w:val="009F160B"/>
    <w:rsid w:val="00A00D62"/>
    <w:rsid w:val="00A023B6"/>
    <w:rsid w:val="00A03259"/>
    <w:rsid w:val="00A06238"/>
    <w:rsid w:val="00A06D8F"/>
    <w:rsid w:val="00A11B02"/>
    <w:rsid w:val="00A1278E"/>
    <w:rsid w:val="00A15A07"/>
    <w:rsid w:val="00A256C5"/>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07AE"/>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3678"/>
    <w:rsid w:val="00B65E3E"/>
    <w:rsid w:val="00B703B7"/>
    <w:rsid w:val="00B70528"/>
    <w:rsid w:val="00B73680"/>
    <w:rsid w:val="00B75C34"/>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5E1D"/>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66373"/>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095F"/>
    <w:rsid w:val="00EE25E1"/>
    <w:rsid w:val="00EE3FF7"/>
    <w:rsid w:val="00EE4D4B"/>
    <w:rsid w:val="00EF091B"/>
    <w:rsid w:val="00EF10C7"/>
    <w:rsid w:val="00EF2D0E"/>
    <w:rsid w:val="00EF3469"/>
    <w:rsid w:val="00EF70AC"/>
    <w:rsid w:val="00F01785"/>
    <w:rsid w:val="00F03517"/>
    <w:rsid w:val="00F119A4"/>
    <w:rsid w:val="00F12F9E"/>
    <w:rsid w:val="00F1357D"/>
    <w:rsid w:val="00F14BCF"/>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C235C8"/>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spravazelezni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A89D8-4F68-44D0-A99E-40C799BDF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11</Pages>
  <Words>5688</Words>
  <Characters>33562</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50</cp:revision>
  <cp:lastPrinted>2019-05-15T11:03:00Z</cp:lastPrinted>
  <dcterms:created xsi:type="dcterms:W3CDTF">2019-05-16T14:32:00Z</dcterms:created>
  <dcterms:modified xsi:type="dcterms:W3CDTF">2020-08-12T06:58:00Z</dcterms:modified>
</cp:coreProperties>
</file>